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78F381D7" w14:textId="545218DF" w:rsidR="00342800"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003D24" w:rsidRPr="00C9629D">
        <w:rPr>
          <w:rFonts w:ascii="Times New Roman" w:eastAsia="Times New Roman" w:hAnsi="Times New Roman" w:cs="Times New Roman"/>
          <w:b/>
          <w:sz w:val="28"/>
          <w:szCs w:val="28"/>
        </w:rPr>
        <w:t>Ju</w:t>
      </w:r>
      <w:r w:rsidR="00B11948">
        <w:rPr>
          <w:rFonts w:ascii="Times New Roman" w:eastAsia="Times New Roman" w:hAnsi="Times New Roman" w:cs="Times New Roman"/>
          <w:b/>
          <w:sz w:val="28"/>
          <w:szCs w:val="28"/>
        </w:rPr>
        <w:t xml:space="preserve">ly </w:t>
      </w:r>
      <w:r w:rsidR="004604D6">
        <w:rPr>
          <w:rFonts w:ascii="Times New Roman" w:eastAsia="Times New Roman" w:hAnsi="Times New Roman" w:cs="Times New Roman"/>
          <w:b/>
          <w:sz w:val="28"/>
          <w:szCs w:val="28"/>
        </w:rPr>
        <w:t>25</w:t>
      </w:r>
      <w:r w:rsidR="00B11948" w:rsidRPr="00B11948">
        <w:rPr>
          <w:rFonts w:ascii="Times New Roman" w:eastAsia="Times New Roman" w:hAnsi="Times New Roman" w:cs="Times New Roman"/>
          <w:b/>
          <w:sz w:val="28"/>
          <w:szCs w:val="28"/>
          <w:vertAlign w:val="superscript"/>
        </w:rPr>
        <w:t>th</w:t>
      </w:r>
      <w:r w:rsidR="00B11948">
        <w:rPr>
          <w:rFonts w:ascii="Times New Roman" w:eastAsia="Times New Roman" w:hAnsi="Times New Roman" w:cs="Times New Roman"/>
          <w:b/>
          <w:sz w:val="28"/>
          <w:szCs w:val="28"/>
        </w:rPr>
        <w:t>,</w:t>
      </w:r>
      <w:r w:rsidRPr="00C9629D">
        <w:rPr>
          <w:rFonts w:ascii="Times New Roman" w:eastAsia="Times New Roman" w:hAnsi="Times New Roman" w:cs="Times New Roman"/>
          <w:b/>
          <w:sz w:val="28"/>
          <w:szCs w:val="28"/>
        </w:rPr>
        <w:t xml:space="preserve"> 2020</w:t>
      </w:r>
      <w:r w:rsidR="00237C3D" w:rsidRPr="00C9629D">
        <w:rPr>
          <w:rFonts w:ascii="Times New Roman" w:eastAsia="Times New Roman" w:hAnsi="Times New Roman" w:cs="Times New Roman"/>
          <w:b/>
          <w:sz w:val="28"/>
          <w:szCs w:val="28"/>
        </w:rPr>
        <w:t xml:space="preserve"> </w:t>
      </w:r>
      <w:r w:rsidR="00DE3BAF">
        <w:rPr>
          <w:rFonts w:ascii="Times New Roman" w:eastAsia="Times New Roman" w:hAnsi="Times New Roman" w:cs="Times New Roman"/>
          <w:b/>
          <w:sz w:val="28"/>
          <w:szCs w:val="28"/>
        </w:rPr>
        <w:br/>
        <w:t xml:space="preserve">Total New Postings </w:t>
      </w:r>
      <w:r w:rsidR="004604D6">
        <w:rPr>
          <w:rFonts w:ascii="Times New Roman" w:eastAsia="Times New Roman" w:hAnsi="Times New Roman" w:cs="Times New Roman"/>
          <w:b/>
          <w:sz w:val="28"/>
          <w:szCs w:val="28"/>
        </w:rPr>
        <w:t>Up Over The Week Driven by Finance &amp; Insurance and Retail Trade</w:t>
      </w:r>
    </w:p>
    <w:p w14:paraId="6FD020AC" w14:textId="0A32FD88" w:rsidR="00DE3BAF" w:rsidRDefault="002409CC" w:rsidP="0088622E">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J</w:t>
      </w:r>
      <w:r w:rsidR="001F193F">
        <w:rPr>
          <w:rFonts w:ascii="Calibri" w:hAnsi="Calibri" w:cs="Calibri"/>
          <w:color w:val="000000"/>
          <w:shd w:val="clear" w:color="auto" w:fill="FFFFFF"/>
        </w:rPr>
        <w:t xml:space="preserve">uly </w:t>
      </w:r>
      <w:r w:rsidR="00FC0DED">
        <w:rPr>
          <w:rFonts w:ascii="Calibri" w:hAnsi="Calibri" w:cs="Calibri"/>
          <w:color w:val="000000"/>
          <w:shd w:val="clear" w:color="auto" w:fill="FFFFFF"/>
        </w:rPr>
        <w:t>31</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Ju</w:t>
      </w:r>
      <w:r w:rsidR="00B11948">
        <w:rPr>
          <w:rFonts w:cstheme="minorHAnsi"/>
          <w:color w:val="000000"/>
          <w:shd w:val="clear" w:color="auto" w:fill="FFFFFF"/>
        </w:rPr>
        <w:t xml:space="preserve">ly </w:t>
      </w:r>
      <w:r w:rsidR="00FC0DED">
        <w:rPr>
          <w:rFonts w:cstheme="minorHAnsi"/>
          <w:color w:val="000000"/>
          <w:shd w:val="clear" w:color="auto" w:fill="FFFFFF"/>
        </w:rPr>
        <w:t>25</w:t>
      </w:r>
      <w:r w:rsidR="005C19EB" w:rsidRPr="005C19EB">
        <w:rPr>
          <w:rFonts w:cstheme="minorHAnsi"/>
          <w:color w:val="000000"/>
          <w:shd w:val="clear" w:color="auto" w:fill="FFFFFF"/>
          <w:vertAlign w:val="superscript"/>
        </w:rPr>
        <w:t>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FC0DED">
        <w:rPr>
          <w:rFonts w:cstheme="minorHAnsi"/>
          <w:color w:val="000000"/>
          <w:shd w:val="clear" w:color="auto" w:fill="FFFFFF"/>
        </w:rPr>
        <w:t>5,158</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827BA1">
        <w:rPr>
          <w:rFonts w:cstheme="minorHAnsi"/>
          <w:color w:val="000000"/>
          <w:shd w:val="clear" w:color="auto" w:fill="FFFFFF"/>
        </w:rPr>
        <w:t xml:space="preserve"> </w:t>
      </w:r>
      <w:r w:rsidR="00DC711B">
        <w:rPr>
          <w:rFonts w:cstheme="minorHAnsi"/>
          <w:color w:val="000000"/>
          <w:shd w:val="clear" w:color="auto" w:fill="FFFFFF"/>
        </w:rPr>
        <w:t>up</w:t>
      </w:r>
      <w:r w:rsidR="00827BA1">
        <w:rPr>
          <w:rFonts w:cstheme="minorHAnsi"/>
          <w:color w:val="000000"/>
          <w:shd w:val="clear" w:color="auto" w:fill="FFFFFF"/>
        </w:rPr>
        <w:t xml:space="preserve"> </w:t>
      </w:r>
      <w:r w:rsidR="00213CB4">
        <w:rPr>
          <w:rFonts w:cstheme="minorHAnsi"/>
          <w:color w:val="000000"/>
          <w:shd w:val="clear" w:color="auto" w:fill="FFFFFF"/>
        </w:rPr>
        <w:t>1</w:t>
      </w:r>
      <w:r w:rsidR="004604D6">
        <w:rPr>
          <w:rFonts w:cstheme="minorHAnsi"/>
          <w:color w:val="000000"/>
          <w:shd w:val="clear" w:color="auto" w:fill="FFFFFF"/>
        </w:rPr>
        <w:t>8</w:t>
      </w:r>
      <w:r w:rsidR="00827BA1">
        <w:rPr>
          <w:rFonts w:cstheme="minorHAnsi"/>
          <w:color w:val="000000"/>
          <w:shd w:val="clear" w:color="auto" w:fill="FFFFFF"/>
        </w:rPr>
        <w:t>%</w:t>
      </w:r>
      <w:r w:rsidR="006C576F">
        <w:rPr>
          <w:rFonts w:cstheme="minorHAnsi"/>
          <w:color w:val="000000"/>
          <w:shd w:val="clear" w:color="auto" w:fill="FFFFFF"/>
        </w:rPr>
        <w:t xml:space="preserve"> or </w:t>
      </w:r>
      <w:r w:rsidR="00213CB4">
        <w:rPr>
          <w:rFonts w:cstheme="minorHAnsi"/>
          <w:color w:val="000000"/>
          <w:shd w:val="clear" w:color="auto" w:fill="FFFFFF"/>
        </w:rPr>
        <w:t>+782</w:t>
      </w:r>
      <w:r w:rsidR="006C576F">
        <w:rPr>
          <w:rFonts w:cstheme="minorHAnsi"/>
          <w:color w:val="000000"/>
          <w:shd w:val="clear" w:color="auto" w:fill="FFFFFF"/>
        </w:rPr>
        <w:t xml:space="preserve"> ads</w:t>
      </w:r>
      <w:r w:rsidR="00A54D63">
        <w:rPr>
          <w:rFonts w:cstheme="minorHAnsi"/>
          <w:color w:val="000000"/>
          <w:shd w:val="clear" w:color="auto" w:fill="FFFFFF"/>
        </w:rPr>
        <w:t xml:space="preserve"> from a week ago</w:t>
      </w:r>
      <w:r w:rsidR="00827BA1">
        <w:rPr>
          <w:rFonts w:cstheme="minorHAnsi"/>
          <w:color w:val="000000"/>
          <w:shd w:val="clear" w:color="auto" w:fill="FFFFFF"/>
        </w:rPr>
        <w:t xml:space="preserve">.  </w:t>
      </w:r>
      <w:r w:rsidR="00597C35">
        <w:rPr>
          <w:rFonts w:cstheme="minorHAnsi"/>
          <w:color w:val="000000"/>
          <w:shd w:val="clear" w:color="auto" w:fill="FFFFFF"/>
        </w:rPr>
        <w:t>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213CB4">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w:t>
      </w:r>
      <w:r w:rsidR="00342800">
        <w:rPr>
          <w:rFonts w:cstheme="minorHAnsi"/>
          <w:color w:val="000000"/>
          <w:shd w:val="clear" w:color="auto" w:fill="FFFFFF"/>
        </w:rPr>
        <w:t xml:space="preserve">y </w:t>
      </w:r>
      <w:r w:rsidR="00213CB4">
        <w:rPr>
          <w:rFonts w:cstheme="minorHAnsi"/>
          <w:color w:val="000000"/>
          <w:shd w:val="clear" w:color="auto" w:fill="FFFFFF"/>
        </w:rPr>
        <w:t>Finance &amp; Insurance and Retail Trade, respectively up 146 and 133 new postings over the week.</w:t>
      </w:r>
      <w:r w:rsidR="006C576F">
        <w:rPr>
          <w:rFonts w:cstheme="minorHAnsi"/>
          <w:color w:val="000000"/>
          <w:shd w:val="clear" w:color="auto" w:fill="FFFFFF"/>
        </w:rPr>
        <w:t xml:space="preserve">  Weekly declines in other industries were much lower and include </w:t>
      </w:r>
      <w:r w:rsidR="00213CB4">
        <w:rPr>
          <w:rFonts w:cstheme="minorHAnsi"/>
          <w:color w:val="000000"/>
          <w:shd w:val="clear" w:color="auto" w:fill="FFFFFF"/>
        </w:rPr>
        <w:t>Transportation &amp; Warehousing (-32 new ads or -18%), Public Administration (-30 new ads or -28%), an</w:t>
      </w:r>
      <w:r w:rsidR="004604D6">
        <w:rPr>
          <w:rFonts w:cstheme="minorHAnsi"/>
          <w:color w:val="000000"/>
          <w:shd w:val="clear" w:color="auto" w:fill="FFFFFF"/>
        </w:rPr>
        <w:t>d</w:t>
      </w:r>
      <w:r w:rsidR="00213CB4">
        <w:rPr>
          <w:rFonts w:cstheme="minorHAnsi"/>
          <w:color w:val="000000"/>
          <w:shd w:val="clear" w:color="auto" w:fill="FFFFFF"/>
        </w:rPr>
        <w:t xml:space="preserve"> Other Services (-22 new ads or -20%).</w:t>
      </w:r>
      <w:r w:rsidR="00DE3BAF">
        <w:rPr>
          <w:rFonts w:cstheme="minorHAnsi"/>
          <w:color w:val="000000"/>
          <w:shd w:val="clear" w:color="auto" w:fill="FFFFFF"/>
        </w:rPr>
        <w:t xml:space="preserve">  </w:t>
      </w:r>
      <w:r w:rsidR="004604D6">
        <w:rPr>
          <w:rFonts w:cstheme="minorHAnsi"/>
          <w:color w:val="000000"/>
          <w:shd w:val="clear" w:color="auto" w:fill="FFFFFF"/>
        </w:rPr>
        <w:t>Total new weekly postings have been above 4,000 since late May and the most recent week of new ads is the third highest level in the past four months.</w:t>
      </w:r>
    </w:p>
    <w:p w14:paraId="12DD400D" w14:textId="137892AD" w:rsidR="0088622E" w:rsidRDefault="00FC0DED" w:rsidP="0088622E">
      <w:pPr>
        <w:rPr>
          <w:rFonts w:ascii="Calibri" w:hAnsi="Calibri" w:cs="Calibri"/>
          <w:color w:val="000000"/>
          <w:shd w:val="clear" w:color="auto" w:fill="FFFFFF"/>
        </w:rPr>
      </w:pPr>
      <w:bookmarkStart w:id="0" w:name="_GoBack"/>
      <w:r>
        <w:rPr>
          <w:noProof/>
        </w:rPr>
        <w:drawing>
          <wp:inline distT="0" distB="0" distL="0" distR="0" wp14:anchorId="4CB7F8FA" wp14:editId="343E2C1F">
            <wp:extent cx="6847840" cy="2592705"/>
            <wp:effectExtent l="0" t="0" r="10160" b="1714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C7B809-79E4-40A8-8308-32C53D28A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r w:rsidR="002810F5">
        <w:rPr>
          <w:rFonts w:cstheme="minorHAnsi"/>
          <w:color w:val="000000"/>
          <w:shd w:val="clear" w:color="auto" w:fill="FFFFFF"/>
        </w:rPr>
        <w:br/>
      </w:r>
      <w:r w:rsidR="000D7D50">
        <w:rPr>
          <w:rFonts w:eastAsia="Times New Roman" w:cstheme="minorHAnsi"/>
        </w:rPr>
        <w:br/>
      </w:r>
      <w:r w:rsidR="000D7D50">
        <w:rPr>
          <w:rFonts w:eastAsia="Times New Roman" w:cstheme="minorHAnsi"/>
        </w:rPr>
        <w:br/>
      </w:r>
    </w:p>
    <w:p w14:paraId="5A8CA9DE" w14:textId="7B6EA439"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Pr>
          <w:rFonts w:ascii="Calibri" w:hAnsi="Calibri" w:cs="Calibri"/>
          <w:color w:val="000000"/>
          <w:shd w:val="clear" w:color="auto" w:fill="FFFFFF"/>
        </w:rPr>
        <w:t xml:space="preserve">Health &amp; Social Assistance, </w:t>
      </w:r>
      <w:r w:rsidR="00F75EB8">
        <w:rPr>
          <w:rFonts w:ascii="Calibri" w:hAnsi="Calibri" w:cs="Calibri"/>
          <w:color w:val="000000"/>
          <w:shd w:val="clear" w:color="auto" w:fill="FFFFFF"/>
        </w:rPr>
        <w:t xml:space="preserve">Retail Trade, </w:t>
      </w:r>
      <w:r w:rsidR="00654C4A">
        <w:rPr>
          <w:rFonts w:ascii="Calibri" w:hAnsi="Calibri" w:cs="Calibri"/>
          <w:color w:val="000000"/>
          <w:shd w:val="clear" w:color="auto" w:fill="FFFFFF"/>
        </w:rPr>
        <w:t>and Finance &amp; Insurance</w:t>
      </w:r>
      <w:r w:rsidR="0065318A">
        <w:rPr>
          <w:rFonts w:ascii="Calibri" w:hAnsi="Calibri" w:cs="Calibri"/>
          <w:color w:val="000000"/>
          <w:shd w:val="clear" w:color="auto" w:fill="FFFFFF"/>
        </w:rPr>
        <w:t>.</w:t>
      </w:r>
    </w:p>
    <w:p w14:paraId="65A5E93E" w14:textId="3F7745A5" w:rsidR="001277F9" w:rsidRDefault="00DB1461" w:rsidP="001277F9">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with the most new postings include</w:t>
      </w:r>
      <w:r w:rsidR="00654C4A">
        <w:rPr>
          <w:rFonts w:ascii="Calibri" w:hAnsi="Calibri" w:cs="Calibri"/>
          <w:color w:val="000000"/>
          <w:shd w:val="clear" w:color="auto" w:fill="FFFFFF"/>
        </w:rPr>
        <w:t xml:space="preserve"> </w:t>
      </w:r>
      <w:r w:rsidR="001277F9">
        <w:rPr>
          <w:rFonts w:ascii="Calibri" w:hAnsi="Calibri" w:cs="Calibri"/>
          <w:color w:val="000000"/>
          <w:shd w:val="clear" w:color="auto" w:fill="FFFFFF"/>
        </w:rPr>
        <w:t xml:space="preserve">Retail Salesperson, </w:t>
      </w:r>
      <w:r w:rsidR="001277F9" w:rsidRPr="001277F9">
        <w:rPr>
          <w:rFonts w:ascii="Calibri" w:hAnsi="Calibri" w:cs="Calibri"/>
          <w:color w:val="000000"/>
          <w:shd w:val="clear" w:color="auto" w:fill="FFFFFF"/>
        </w:rPr>
        <w:t>Registered Nurses</w:t>
      </w:r>
      <w:r w:rsidR="001277F9">
        <w:rPr>
          <w:rFonts w:ascii="Calibri" w:hAnsi="Calibri" w:cs="Calibri"/>
          <w:color w:val="000000"/>
          <w:shd w:val="clear" w:color="auto" w:fill="FFFFFF"/>
        </w:rPr>
        <w:t>, and Customer Service Representatives.</w:t>
      </w:r>
    </w:p>
    <w:p w14:paraId="00B58E16" w14:textId="02EC2F18"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F75EB8">
        <w:rPr>
          <w:rFonts w:ascii="Calibri" w:hAnsi="Calibri" w:cs="Calibri"/>
          <w:color w:val="000000"/>
          <w:shd w:val="clear" w:color="auto" w:fill="FFFFFF"/>
        </w:rPr>
        <w:t>Cigna,</w:t>
      </w:r>
      <w:r w:rsidR="001277F9">
        <w:rPr>
          <w:rFonts w:ascii="Calibri" w:hAnsi="Calibri" w:cs="Calibri"/>
          <w:color w:val="000000"/>
          <w:shd w:val="clear" w:color="auto" w:fill="FFFFFF"/>
        </w:rPr>
        <w:t xml:space="preserve"> Amazon</w:t>
      </w:r>
      <w:r w:rsidR="00F75EB8">
        <w:rPr>
          <w:rFonts w:ascii="Calibri" w:hAnsi="Calibri" w:cs="Calibri"/>
          <w:color w:val="000000"/>
          <w:shd w:val="clear" w:color="auto" w:fill="FFFFFF"/>
        </w:rPr>
        <w:t xml:space="preserve">, and </w:t>
      </w:r>
      <w:r w:rsidR="001277F9">
        <w:rPr>
          <w:rFonts w:ascii="Calibri" w:hAnsi="Calibri" w:cs="Calibri"/>
          <w:color w:val="000000"/>
          <w:shd w:val="clear" w:color="auto" w:fill="FFFFFF"/>
        </w:rPr>
        <w:t>Lowe’s.</w:t>
      </w:r>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74645E8D" w:rsidR="00804C91" w:rsidRDefault="00804C91" w:rsidP="00804C91">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AE5DF8">
        <w:rPr>
          <w:rFonts w:eastAsia="Times New Roman" w:cstheme="minorHAnsi"/>
        </w:rPr>
        <w:t>890</w:t>
      </w:r>
      <w:r>
        <w:rPr>
          <w:rFonts w:eastAsia="Times New Roman" w:cstheme="minorHAnsi"/>
        </w:rPr>
        <w:t xml:space="preserve"> new posting</w:t>
      </w:r>
      <w:r w:rsidRPr="0088622E">
        <w:rPr>
          <w:rFonts w:eastAsia="Times New Roman" w:cstheme="minorHAnsi"/>
        </w:rPr>
        <w:t xml:space="preserve">s, </w:t>
      </w:r>
      <w:r w:rsidR="00AE5DF8">
        <w:rPr>
          <w:rFonts w:eastAsia="Times New Roman" w:cstheme="minorHAnsi"/>
        </w:rPr>
        <w:t>+3</w:t>
      </w:r>
      <w:r w:rsidRPr="0088622E">
        <w:rPr>
          <w:rFonts w:eastAsia="Times New Roman" w:cstheme="minorHAnsi"/>
        </w:rPr>
        <w:t>%</w:t>
      </w:r>
      <w:r w:rsidR="00AE5DF8">
        <w:rPr>
          <w:rFonts w:eastAsia="Times New Roman" w:cstheme="minorHAnsi"/>
        </w:rPr>
        <w:t xml:space="preserve"> over the week</w:t>
      </w:r>
      <w:r w:rsidRPr="0088622E">
        <w:rPr>
          <w:rFonts w:eastAsia="Times New Roman" w:cstheme="minorHAnsi"/>
        </w:rPr>
        <w:t>)</w:t>
      </w:r>
    </w:p>
    <w:p w14:paraId="4BFEB3FD" w14:textId="682778DF"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sidR="00AE5DF8">
        <w:rPr>
          <w:rFonts w:eastAsia="Times New Roman" w:cstheme="minorHAnsi"/>
        </w:rPr>
        <w:t>651</w:t>
      </w:r>
      <w:r>
        <w:rPr>
          <w:rFonts w:eastAsia="Times New Roman" w:cstheme="minorHAnsi"/>
        </w:rPr>
        <w:t xml:space="preserve"> new posting</w:t>
      </w:r>
      <w:r w:rsidRPr="0088622E">
        <w:rPr>
          <w:rFonts w:eastAsia="Times New Roman" w:cstheme="minorHAnsi"/>
        </w:rPr>
        <w:t>s,</w:t>
      </w:r>
      <w:r>
        <w:rPr>
          <w:rFonts w:eastAsia="Times New Roman" w:cstheme="minorHAnsi"/>
        </w:rPr>
        <w:t xml:space="preserve"> </w:t>
      </w:r>
      <w:r w:rsidR="00AE5DF8">
        <w:rPr>
          <w:rFonts w:eastAsia="Times New Roman" w:cstheme="minorHAnsi"/>
        </w:rPr>
        <w:t>+26</w:t>
      </w:r>
      <w:r w:rsidR="00804C91">
        <w:rPr>
          <w:rFonts w:eastAsia="Times New Roman" w:cstheme="minorHAnsi"/>
        </w:rPr>
        <w:t>%</w:t>
      </w:r>
      <w:r>
        <w:rPr>
          <w:rFonts w:eastAsia="Times New Roman" w:cstheme="minorHAnsi"/>
        </w:rPr>
        <w:t xml:space="preserve"> over the week</w:t>
      </w:r>
      <w:r w:rsidRPr="0088622E">
        <w:rPr>
          <w:rFonts w:eastAsia="Times New Roman" w:cstheme="minorHAnsi"/>
        </w:rPr>
        <w:t>)</w:t>
      </w:r>
    </w:p>
    <w:p w14:paraId="635FEDE8" w14:textId="355A7883" w:rsidR="0088622E" w:rsidRDefault="00C679E2" w:rsidP="0088622E">
      <w:pPr>
        <w:pStyle w:val="ListParagraph"/>
        <w:numPr>
          <w:ilvl w:val="0"/>
          <w:numId w:val="1"/>
        </w:numPr>
        <w:rPr>
          <w:rFonts w:eastAsia="Times New Roman" w:cstheme="minorHAnsi"/>
        </w:rPr>
      </w:pPr>
      <w:r>
        <w:rPr>
          <w:rFonts w:eastAsia="Times New Roman" w:cstheme="minorHAnsi"/>
          <w:b/>
          <w:bCs/>
        </w:rPr>
        <w:t xml:space="preserve">Finance and Insurance </w:t>
      </w:r>
      <w:r w:rsidR="0088622E">
        <w:rPr>
          <w:rFonts w:eastAsia="Times New Roman" w:cstheme="minorHAnsi"/>
        </w:rPr>
        <w:t>(</w:t>
      </w:r>
      <w:r w:rsidR="00AE5DF8">
        <w:rPr>
          <w:rFonts w:eastAsia="Times New Roman" w:cstheme="minorHAnsi"/>
        </w:rPr>
        <w:t>481</w:t>
      </w:r>
      <w:r w:rsidR="00237C3D">
        <w:rPr>
          <w:rFonts w:eastAsia="Times New Roman" w:cstheme="minorHAnsi"/>
        </w:rPr>
        <w:t xml:space="preserve"> new posting</w:t>
      </w:r>
      <w:r w:rsidR="0088622E">
        <w:rPr>
          <w:rFonts w:eastAsia="Times New Roman" w:cstheme="minorHAnsi"/>
        </w:rPr>
        <w:t xml:space="preserve">s, </w:t>
      </w:r>
      <w:r w:rsidR="00804C91">
        <w:rPr>
          <w:rFonts w:eastAsia="Times New Roman" w:cstheme="minorHAnsi"/>
        </w:rPr>
        <w:t>+4</w:t>
      </w:r>
      <w:r w:rsidR="00AE5DF8">
        <w:rPr>
          <w:rFonts w:eastAsia="Times New Roman" w:cstheme="minorHAnsi"/>
        </w:rPr>
        <w:t>4</w:t>
      </w:r>
      <w:r w:rsidR="0088622E">
        <w:rPr>
          <w:rFonts w:eastAsia="Times New Roman" w:cstheme="minorHAnsi"/>
        </w:rPr>
        <w:t>%</w:t>
      </w:r>
      <w:r w:rsidR="00AE5DF8">
        <w:rPr>
          <w:rFonts w:eastAsia="Times New Roman" w:cstheme="minorHAnsi"/>
        </w:rPr>
        <w:t xml:space="preserve"> over the week</w:t>
      </w:r>
      <w:r w:rsidR="0088622E">
        <w:rPr>
          <w:rFonts w:eastAsia="Times New Roman" w:cstheme="minorHAnsi"/>
        </w:rPr>
        <w:t>)</w:t>
      </w:r>
    </w:p>
    <w:p w14:paraId="73AC04ED" w14:textId="0F580562" w:rsidR="001A6B33" w:rsidRDefault="00686CEC">
      <w:r w:rsidRPr="00686CEC">
        <w:t xml:space="preserve"> </w:t>
      </w:r>
      <w:r w:rsidR="00C77024" w:rsidRPr="00C77024">
        <w:t xml:space="preserve"> </w:t>
      </w:r>
      <w:r w:rsidR="00FC0DED" w:rsidRPr="00FC0DED">
        <w:rPr>
          <w:noProof/>
        </w:rPr>
        <w:drawing>
          <wp:inline distT="0" distB="0" distL="0" distR="0" wp14:anchorId="507205AB" wp14:editId="73B5EE52">
            <wp:extent cx="6847840" cy="4371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371340"/>
                    </a:xfrm>
                    <a:prstGeom prst="rect">
                      <a:avLst/>
                    </a:prstGeom>
                    <a:noFill/>
                    <a:ln>
                      <a:noFill/>
                    </a:ln>
                  </pic:spPr>
                </pic:pic>
              </a:graphicData>
            </a:graphic>
          </wp:inline>
        </w:drawing>
      </w:r>
      <w:r w:rsidR="00FA715B">
        <w:t>16</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FA715B">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 over the week</w:t>
      </w:r>
      <w:r w:rsidR="00455371">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and </w:t>
      </w:r>
      <w:r w:rsidR="00FA715B">
        <w:rPr>
          <w:rFonts w:ascii="Calibri" w:hAnsi="Calibri" w:cs="Calibri"/>
          <w:color w:val="000000"/>
          <w:shd w:val="clear" w:color="auto" w:fill="FFFFFF"/>
        </w:rPr>
        <w:t xml:space="preserve">4 </w:t>
      </w:r>
      <w:r w:rsidR="00462BF0">
        <w:rPr>
          <w:rFonts w:ascii="Calibri" w:hAnsi="Calibri" w:cs="Calibri"/>
          <w:color w:val="000000"/>
          <w:shd w:val="clear" w:color="auto" w:fill="FFFFFF"/>
        </w:rPr>
        <w:t>se</w:t>
      </w:r>
      <w:r w:rsidR="00D851EF" w:rsidRPr="00B219BB">
        <w:rPr>
          <w:rFonts w:ascii="Calibri" w:hAnsi="Calibri" w:cs="Calibri"/>
          <w:color w:val="000000"/>
          <w:shd w:val="clear" w:color="auto" w:fill="FFFFFF"/>
        </w:rPr>
        <w:t xml:space="preserve">ctors had </w:t>
      </w:r>
      <w:r w:rsidR="00FA715B">
        <w:rPr>
          <w:rFonts w:ascii="Calibri" w:hAnsi="Calibri" w:cs="Calibri"/>
          <w:color w:val="000000"/>
          <w:shd w:val="clear" w:color="auto" w:fill="FFFFFF"/>
        </w:rPr>
        <w:t>de</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FA715B">
        <w:rPr>
          <w:rFonts w:ascii="Calibri" w:hAnsi="Calibri" w:cs="Calibri"/>
          <w:color w:val="000000"/>
          <w:shd w:val="clear" w:color="auto" w:fill="FFFFFF"/>
        </w:rPr>
        <w:t>in</w:t>
      </w:r>
      <w:r w:rsidR="0023506D">
        <w:rPr>
          <w:rFonts w:ascii="Calibri" w:hAnsi="Calibri" w:cs="Calibri"/>
          <w:color w:val="000000"/>
          <w:shd w:val="clear" w:color="auto" w:fill="FFFFFF"/>
        </w:rPr>
        <w:t>creases</w:t>
      </w:r>
      <w:r w:rsidR="00D851EF" w:rsidRPr="00B219BB">
        <w:rPr>
          <w:rFonts w:ascii="Calibri" w:hAnsi="Calibri" w:cs="Calibri"/>
          <w:color w:val="000000"/>
          <w:shd w:val="clear" w:color="auto" w:fill="FFFFFF"/>
        </w:rPr>
        <w:t xml:space="preserve"> occurred in</w:t>
      </w:r>
      <w:r w:rsidR="00C679E2">
        <w:rPr>
          <w:rFonts w:ascii="Calibri" w:hAnsi="Calibri" w:cs="Calibri"/>
          <w:color w:val="000000"/>
          <w:shd w:val="clear" w:color="auto" w:fill="FFFFFF"/>
        </w:rPr>
        <w:t xml:space="preserve"> </w:t>
      </w:r>
      <w:r w:rsidR="00FA715B">
        <w:rPr>
          <w:rFonts w:ascii="Calibri" w:hAnsi="Calibri" w:cs="Calibri"/>
          <w:color w:val="000000"/>
          <w:shd w:val="clear" w:color="auto" w:fill="FFFFFF"/>
        </w:rPr>
        <w:t>Information</w:t>
      </w:r>
      <w:r w:rsidR="00C679E2">
        <w:rPr>
          <w:rFonts w:ascii="Calibri" w:hAnsi="Calibri" w:cs="Calibri"/>
          <w:color w:val="000000"/>
          <w:shd w:val="clear" w:color="auto" w:fill="FFFFFF"/>
        </w:rPr>
        <w:t xml:space="preserve"> (</w:t>
      </w:r>
      <w:r w:rsidR="00FA715B">
        <w:rPr>
          <w:rFonts w:ascii="Calibri" w:hAnsi="Calibri" w:cs="Calibri"/>
          <w:color w:val="000000"/>
          <w:shd w:val="clear" w:color="auto" w:fill="FFFFFF"/>
        </w:rPr>
        <w:t>+44%</w:t>
      </w:r>
      <w:r w:rsidR="00C679E2">
        <w:rPr>
          <w:rFonts w:ascii="Calibri" w:hAnsi="Calibri" w:cs="Calibri"/>
          <w:color w:val="000000"/>
          <w:shd w:val="clear" w:color="auto" w:fill="FFFFFF"/>
        </w:rPr>
        <w:t xml:space="preserve"> or</w:t>
      </w:r>
      <w:r w:rsidR="00C54C84">
        <w:rPr>
          <w:rFonts w:ascii="Calibri" w:hAnsi="Calibri" w:cs="Calibri"/>
          <w:color w:val="000000"/>
          <w:shd w:val="clear" w:color="auto" w:fill="FFFFFF"/>
        </w:rPr>
        <w:t xml:space="preserve"> +42</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 xml:space="preserve"> Finance and Insurance (+44% or +146 new postings), and</w:t>
      </w:r>
      <w:r w:rsidR="00C679E2">
        <w:rPr>
          <w:rFonts w:ascii="Calibri" w:hAnsi="Calibri" w:cs="Calibri"/>
          <w:color w:val="000000"/>
          <w:shd w:val="clear" w:color="auto" w:fill="FFFFFF"/>
        </w:rPr>
        <w:t xml:space="preserve"> </w:t>
      </w:r>
      <w:r w:rsidR="00B509A2">
        <w:rPr>
          <w:rFonts w:ascii="Calibri" w:hAnsi="Calibri" w:cs="Calibri"/>
          <w:color w:val="000000"/>
          <w:shd w:val="clear" w:color="auto" w:fill="FFFFFF"/>
        </w:rPr>
        <w:t>Real Estate</w:t>
      </w:r>
      <w:r w:rsidR="00C679E2">
        <w:rPr>
          <w:rFonts w:ascii="Calibri" w:hAnsi="Calibri" w:cs="Calibri"/>
          <w:color w:val="000000"/>
          <w:shd w:val="clear" w:color="auto" w:fill="FFFFFF"/>
        </w:rPr>
        <w:t xml:space="preserve"> (</w:t>
      </w:r>
      <w:r w:rsidR="00C54C84">
        <w:rPr>
          <w:rFonts w:ascii="Calibri" w:hAnsi="Calibri" w:cs="Calibri"/>
          <w:color w:val="000000"/>
          <w:shd w:val="clear" w:color="auto" w:fill="FFFFFF"/>
        </w:rPr>
        <w:t>+39</w:t>
      </w:r>
      <w:r w:rsidR="00C679E2">
        <w:rPr>
          <w:rFonts w:ascii="Calibri" w:hAnsi="Calibri" w:cs="Calibri"/>
          <w:color w:val="000000"/>
          <w:shd w:val="clear" w:color="auto" w:fill="FFFFFF"/>
        </w:rPr>
        <w:t xml:space="preserve">% or </w:t>
      </w:r>
      <w:r w:rsidR="00C54C84">
        <w:rPr>
          <w:rFonts w:ascii="Calibri" w:hAnsi="Calibri" w:cs="Calibri"/>
          <w:color w:val="000000"/>
          <w:shd w:val="clear" w:color="auto" w:fill="FFFFFF"/>
        </w:rPr>
        <w:t>+24</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w:t>
      </w:r>
      <w:r w:rsidR="00C679E2">
        <w:rPr>
          <w:rFonts w:ascii="Calibri" w:hAnsi="Calibri" w:cs="Calibri"/>
          <w:color w:val="000000"/>
          <w:shd w:val="clear" w:color="auto" w:fill="FFFFFF"/>
        </w:rPr>
        <w:t xml:space="preserve">  </w:t>
      </w:r>
      <w:r w:rsidR="00B509A2">
        <w:rPr>
          <w:rFonts w:ascii="Calibri" w:hAnsi="Calibri" w:cs="Calibri"/>
          <w:color w:val="000000"/>
          <w:shd w:val="clear" w:color="auto" w:fill="FFFFFF"/>
        </w:rPr>
        <w:t xml:space="preserve">Large percent </w:t>
      </w:r>
      <w:r w:rsidR="00C54C84">
        <w:rPr>
          <w:rFonts w:ascii="Calibri" w:hAnsi="Calibri" w:cs="Calibri"/>
          <w:color w:val="000000"/>
          <w:shd w:val="clear" w:color="auto" w:fill="FFFFFF"/>
        </w:rPr>
        <w:t>de</w:t>
      </w:r>
      <w:r w:rsidR="00B509A2">
        <w:rPr>
          <w:rFonts w:ascii="Calibri" w:hAnsi="Calibri" w:cs="Calibri"/>
          <w:color w:val="000000"/>
          <w:shd w:val="clear" w:color="auto" w:fill="FFFFFF"/>
        </w:rPr>
        <w:t>crease industries include Public Administration (</w:t>
      </w:r>
      <w:r w:rsidR="00B30599">
        <w:rPr>
          <w:rFonts w:ascii="Calibri" w:hAnsi="Calibri" w:cs="Calibri"/>
          <w:color w:val="000000"/>
          <w:shd w:val="clear" w:color="auto" w:fill="FFFFFF"/>
        </w:rPr>
        <w:t>-28</w:t>
      </w:r>
      <w:r w:rsidR="00B509A2">
        <w:rPr>
          <w:rFonts w:ascii="Calibri" w:hAnsi="Calibri" w:cs="Calibri"/>
          <w:color w:val="000000"/>
          <w:shd w:val="clear" w:color="auto" w:fill="FFFFFF"/>
        </w:rPr>
        <w:t xml:space="preserve">% or </w:t>
      </w:r>
      <w:r w:rsidR="00B30599">
        <w:rPr>
          <w:rFonts w:ascii="Calibri" w:hAnsi="Calibri" w:cs="Calibri"/>
          <w:color w:val="000000"/>
          <w:shd w:val="clear" w:color="auto" w:fill="FFFFFF"/>
        </w:rPr>
        <w:t>-30</w:t>
      </w:r>
      <w:r w:rsidR="00B509A2">
        <w:rPr>
          <w:rFonts w:ascii="Calibri" w:hAnsi="Calibri" w:cs="Calibri"/>
          <w:color w:val="000000"/>
          <w:shd w:val="clear" w:color="auto" w:fill="FFFFFF"/>
        </w:rPr>
        <w:t xml:space="preserve"> new postings), </w:t>
      </w:r>
      <w:r w:rsidR="00B30599">
        <w:rPr>
          <w:rFonts w:ascii="Calibri" w:hAnsi="Calibri" w:cs="Calibri"/>
          <w:color w:val="000000"/>
          <w:shd w:val="clear" w:color="auto" w:fill="FFFFFF"/>
        </w:rPr>
        <w:t>Other Services</w:t>
      </w:r>
      <w:r w:rsidR="00B509A2">
        <w:rPr>
          <w:rFonts w:ascii="Calibri" w:hAnsi="Calibri" w:cs="Calibri"/>
          <w:color w:val="000000"/>
          <w:shd w:val="clear" w:color="auto" w:fill="FFFFFF"/>
        </w:rPr>
        <w:t xml:space="preserve"> (</w:t>
      </w:r>
      <w:r w:rsidR="00B30599">
        <w:rPr>
          <w:rFonts w:ascii="Calibri" w:hAnsi="Calibri" w:cs="Calibri"/>
          <w:color w:val="000000"/>
          <w:shd w:val="clear" w:color="auto" w:fill="FFFFFF"/>
        </w:rPr>
        <w:t>-20</w:t>
      </w:r>
      <w:r w:rsidR="00B509A2">
        <w:rPr>
          <w:rFonts w:ascii="Calibri" w:hAnsi="Calibri" w:cs="Calibri"/>
          <w:color w:val="000000"/>
          <w:shd w:val="clear" w:color="auto" w:fill="FFFFFF"/>
        </w:rPr>
        <w:t xml:space="preserve">% or </w:t>
      </w:r>
      <w:r w:rsidR="00B30599">
        <w:rPr>
          <w:rFonts w:ascii="Calibri" w:hAnsi="Calibri" w:cs="Calibri"/>
          <w:color w:val="000000"/>
          <w:shd w:val="clear" w:color="auto" w:fill="FFFFFF"/>
        </w:rPr>
        <w:t>-22</w:t>
      </w:r>
      <w:r w:rsidR="00B509A2">
        <w:rPr>
          <w:rFonts w:ascii="Calibri" w:hAnsi="Calibri" w:cs="Calibri"/>
          <w:color w:val="000000"/>
          <w:shd w:val="clear" w:color="auto" w:fill="FFFFFF"/>
        </w:rPr>
        <w:t xml:space="preserve"> new postings) and </w:t>
      </w:r>
      <w:r w:rsidR="00B30599">
        <w:rPr>
          <w:rFonts w:ascii="Calibri" w:hAnsi="Calibri" w:cs="Calibri"/>
          <w:color w:val="000000"/>
          <w:shd w:val="clear" w:color="auto" w:fill="FFFFFF"/>
        </w:rPr>
        <w:t>Transportation and Warehousing</w:t>
      </w:r>
      <w:r w:rsidR="00B509A2">
        <w:rPr>
          <w:rFonts w:ascii="Calibri" w:hAnsi="Calibri" w:cs="Calibri"/>
          <w:color w:val="000000"/>
          <w:shd w:val="clear" w:color="auto" w:fill="FFFFFF"/>
        </w:rPr>
        <w:t xml:space="preserve"> (</w:t>
      </w:r>
      <w:r w:rsidR="00B30599">
        <w:rPr>
          <w:rFonts w:ascii="Calibri" w:hAnsi="Calibri" w:cs="Calibri"/>
          <w:color w:val="000000"/>
          <w:shd w:val="clear" w:color="auto" w:fill="FFFFFF"/>
        </w:rPr>
        <w:t>-18</w:t>
      </w:r>
      <w:r w:rsidR="00B509A2">
        <w:rPr>
          <w:rFonts w:ascii="Calibri" w:hAnsi="Calibri" w:cs="Calibri"/>
          <w:color w:val="000000"/>
          <w:shd w:val="clear" w:color="auto" w:fill="FFFFFF"/>
        </w:rPr>
        <w:t xml:space="preserve">% or </w:t>
      </w:r>
      <w:r w:rsidR="00B30599">
        <w:rPr>
          <w:rFonts w:ascii="Calibri" w:hAnsi="Calibri" w:cs="Calibri"/>
          <w:color w:val="000000"/>
          <w:shd w:val="clear" w:color="auto" w:fill="FFFFFF"/>
        </w:rPr>
        <w:t>-32</w:t>
      </w:r>
      <w:r w:rsidR="00B509A2">
        <w:rPr>
          <w:rFonts w:ascii="Calibri" w:hAnsi="Calibri" w:cs="Calibri"/>
          <w:color w:val="000000"/>
          <w:shd w:val="clear" w:color="auto" w:fill="FFFFFF"/>
        </w:rPr>
        <w:t xml:space="preserve"> new posting). </w:t>
      </w:r>
      <w:r w:rsidR="00B509A2">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BE509F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7</w:t>
      </w:r>
      <w:r w:rsidRPr="0088622E">
        <w:rPr>
          <w:rFonts w:ascii="Calibri" w:hAnsi="Calibri" w:cs="Calibri"/>
          <w:b/>
          <w:color w:val="000000"/>
          <w:shd w:val="clear" w:color="auto" w:fill="FFFFFF"/>
        </w:rPr>
        <w:t>/</w:t>
      </w:r>
      <w:r w:rsidR="00E5504C">
        <w:rPr>
          <w:rFonts w:ascii="Calibri" w:hAnsi="Calibri" w:cs="Calibri"/>
          <w:b/>
          <w:color w:val="000000"/>
          <w:shd w:val="clear" w:color="auto" w:fill="FFFFFF"/>
        </w:rPr>
        <w:t>25</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473B786C" w:rsidR="00543012" w:rsidRPr="0023390E" w:rsidRDefault="00800EE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w:t>
      </w:r>
      <w:r w:rsidR="00202C59">
        <w:rPr>
          <w:rFonts w:ascii="Calibri" w:hAnsi="Calibri" w:cs="Calibri"/>
          <w:color w:val="000000"/>
          <w:shd w:val="clear" w:color="auto" w:fill="FFFFFF"/>
        </w:rPr>
        <w:t>tail Salesperson</w:t>
      </w:r>
      <w:r>
        <w:rPr>
          <w:rFonts w:ascii="Calibri" w:hAnsi="Calibri" w:cs="Calibri"/>
          <w:color w:val="000000"/>
          <w:shd w:val="clear" w:color="auto" w:fill="FFFFFF"/>
        </w:rPr>
        <w:t xml:space="preserve"> </w:t>
      </w:r>
      <w:r w:rsidR="00543012">
        <w:rPr>
          <w:rFonts w:eastAsia="Times New Roman" w:cstheme="minorHAnsi"/>
        </w:rPr>
        <w:t>(</w:t>
      </w:r>
      <w:r w:rsidR="00202C59">
        <w:rPr>
          <w:rFonts w:eastAsia="Times New Roman" w:cstheme="minorHAnsi"/>
        </w:rPr>
        <w:t>235</w:t>
      </w:r>
      <w:r w:rsidR="00543012">
        <w:rPr>
          <w:rFonts w:eastAsia="Times New Roman" w:cstheme="minorHAnsi"/>
        </w:rPr>
        <w:t xml:space="preserve"> new postings, </w:t>
      </w:r>
      <w:r w:rsidR="00736BB3">
        <w:rPr>
          <w:rFonts w:eastAsia="Times New Roman" w:cstheme="minorHAnsi"/>
        </w:rPr>
        <w:t>+</w:t>
      </w:r>
      <w:r w:rsidR="00202C59">
        <w:rPr>
          <w:rFonts w:eastAsia="Times New Roman" w:cstheme="minorHAnsi"/>
        </w:rPr>
        <w:t>61</w:t>
      </w:r>
      <w:r w:rsidR="00D85328">
        <w:rPr>
          <w:rFonts w:eastAsia="Times New Roman" w:cstheme="minorHAnsi"/>
        </w:rPr>
        <w:t>%</w:t>
      </w:r>
      <w:r w:rsidR="00543012">
        <w:rPr>
          <w:rFonts w:eastAsia="Times New Roman" w:cstheme="minorHAnsi"/>
        </w:rPr>
        <w:t xml:space="preserve"> over the week)</w:t>
      </w:r>
    </w:p>
    <w:p w14:paraId="766006B1" w14:textId="201FE5FD" w:rsidR="00543012" w:rsidRPr="0088622E" w:rsidRDefault="00202C59"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800EE4">
        <w:rPr>
          <w:rFonts w:ascii="Calibri" w:hAnsi="Calibri" w:cs="Calibri"/>
          <w:color w:val="000000"/>
          <w:shd w:val="clear" w:color="auto" w:fill="FFFFFF"/>
        </w:rPr>
        <w:t>1</w:t>
      </w:r>
      <w:r>
        <w:rPr>
          <w:rFonts w:ascii="Calibri" w:hAnsi="Calibri" w:cs="Calibri"/>
          <w:color w:val="000000"/>
          <w:shd w:val="clear" w:color="auto" w:fill="FFFFFF"/>
        </w:rPr>
        <w:t>85</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+4</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32A55DA6" w:rsidR="00543012" w:rsidRPr="00DB1461" w:rsidRDefault="00202C59"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Customer Service </w:t>
      </w:r>
      <w:r w:rsidR="00E5504C">
        <w:rPr>
          <w:rFonts w:ascii="Calibri" w:hAnsi="Calibri" w:cs="Calibri"/>
          <w:color w:val="000000"/>
          <w:shd w:val="clear" w:color="auto" w:fill="FFFFFF"/>
        </w:rPr>
        <w:t>Representatives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sidR="00786DC2">
        <w:rPr>
          <w:rFonts w:ascii="Calibri" w:hAnsi="Calibri" w:cs="Calibri"/>
          <w:color w:val="000000"/>
          <w:shd w:val="clear" w:color="auto" w:fill="FFFFFF"/>
        </w:rPr>
        <w:t>3</w:t>
      </w:r>
      <w:r w:rsidR="00E5504C">
        <w:rPr>
          <w:rFonts w:ascii="Calibri" w:hAnsi="Calibri" w:cs="Calibri"/>
          <w:color w:val="000000"/>
          <w:shd w:val="clear" w:color="auto" w:fill="FFFFFF"/>
        </w:rPr>
        <w:t>8</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786DC2">
        <w:rPr>
          <w:rFonts w:ascii="Calibri" w:hAnsi="Calibri" w:cs="Calibri"/>
          <w:color w:val="000000"/>
          <w:shd w:val="clear" w:color="auto" w:fill="FFFFFF"/>
        </w:rPr>
        <w:t>+</w:t>
      </w:r>
      <w:r w:rsidR="00E5504C">
        <w:rPr>
          <w:rFonts w:ascii="Calibri" w:hAnsi="Calibri" w:cs="Calibri"/>
          <w:color w:val="000000"/>
          <w:shd w:val="clear" w:color="auto" w:fill="FFFFFF"/>
        </w:rPr>
        <w:t>24</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5E6FA930" w:rsidR="00DB1461" w:rsidRDefault="00202C59" w:rsidP="00DB1461">
      <w:pPr>
        <w:rPr>
          <w:rFonts w:eastAsia="Times New Roman" w:cstheme="minorHAnsi"/>
          <w:b/>
          <w:bCs/>
        </w:rPr>
      </w:pPr>
      <w:r w:rsidRPr="00202C59">
        <w:rPr>
          <w:noProof/>
        </w:rPr>
        <w:drawing>
          <wp:inline distT="0" distB="0" distL="0" distR="0" wp14:anchorId="1B378439" wp14:editId="2FCCCA0A">
            <wp:extent cx="6847840" cy="5402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402580"/>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6FDDC8CB" w:rsidR="00E07C3C" w:rsidRDefault="00E07C3C" w:rsidP="00542615">
      <w:pPr>
        <w:rPr>
          <w:rFonts w:ascii="Calibri" w:hAnsi="Calibri" w:cs="Calibri"/>
          <w:color w:val="000000"/>
          <w:shd w:val="clear" w:color="auto" w:fill="FFFFFF"/>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Ju</w:t>
      </w:r>
      <w:r w:rsidR="00542615">
        <w:rPr>
          <w:rFonts w:eastAsia="Times New Roman" w:cstheme="minorHAnsi"/>
        </w:rPr>
        <w:t xml:space="preserve">ly </w:t>
      </w:r>
      <w:r w:rsidR="00E532D1">
        <w:rPr>
          <w:rFonts w:eastAsia="Times New Roman" w:cstheme="minorHAnsi"/>
        </w:rPr>
        <w:t>25</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w:t>
      </w:r>
      <w:r w:rsidR="00E532D1">
        <w:rPr>
          <w:rFonts w:eastAsia="Times New Roman" w:cstheme="minorHAnsi"/>
        </w:rPr>
        <w:t xml:space="preserve">Finance &amp; Insurance, </w:t>
      </w:r>
      <w:r w:rsidR="00B10CEB">
        <w:rPr>
          <w:rFonts w:eastAsia="Times New Roman" w:cstheme="minorHAnsi"/>
        </w:rPr>
        <w:t>Retail Trade</w:t>
      </w:r>
      <w:r w:rsidR="00786DC2">
        <w:rPr>
          <w:rFonts w:eastAsia="Times New Roman" w:cstheme="minorHAnsi"/>
        </w:rPr>
        <w:t xml:space="preserve"> and</w:t>
      </w:r>
      <w:r w:rsidR="00B10CEB">
        <w:rPr>
          <w:rFonts w:eastAsia="Times New Roman" w:cstheme="minorHAnsi"/>
        </w:rPr>
        <w:t xml:space="preserve"> </w:t>
      </w:r>
      <w:r w:rsidR="00F76FD7">
        <w:rPr>
          <w:rFonts w:eastAsia="Times New Roman" w:cstheme="minorHAnsi"/>
        </w:rPr>
        <w:t>Healthc</w:t>
      </w:r>
      <w:r w:rsidR="00542615">
        <w:rPr>
          <w:rFonts w:eastAsia="Times New Roman" w:cstheme="minorHAnsi"/>
        </w:rPr>
        <w:t>are</w:t>
      </w:r>
      <w:r w:rsidR="00786DC2">
        <w:rPr>
          <w:rFonts w:eastAsia="Times New Roman" w:cstheme="minorHAnsi"/>
        </w:rPr>
        <w:t xml:space="preserve">.  </w:t>
      </w:r>
      <w:r w:rsidR="00870D35">
        <w:rPr>
          <w:rFonts w:eastAsia="Times New Roman" w:cstheme="minorHAnsi"/>
        </w:rPr>
        <w:t xml:space="preserve">9 out of 10 Employers with the most new postings had increases over the week.  Amazon had the largest </w:t>
      </w:r>
      <w:r w:rsidR="004604D6">
        <w:rPr>
          <w:rFonts w:eastAsia="Times New Roman" w:cstheme="minorHAnsi"/>
        </w:rPr>
        <w:t>one-week</w:t>
      </w:r>
      <w:r w:rsidR="00870D35">
        <w:rPr>
          <w:rFonts w:eastAsia="Times New Roman" w:cstheme="minorHAnsi"/>
        </w:rPr>
        <w:t xml:space="preserve"> new ad increase and the largest </w:t>
      </w:r>
      <w:r w:rsidR="004604D6">
        <w:rPr>
          <w:rFonts w:eastAsia="Times New Roman" w:cstheme="minorHAnsi"/>
        </w:rPr>
        <w:t>four-week</w:t>
      </w:r>
      <w:r w:rsidR="00870D35">
        <w:rPr>
          <w:rFonts w:eastAsia="Times New Roman" w:cstheme="minorHAnsi"/>
        </w:rPr>
        <w:t xml:space="preserve"> decrease.</w:t>
      </w:r>
      <w:r w:rsidR="00786DC2">
        <w:rPr>
          <w:rFonts w:eastAsia="Times New Roman" w:cstheme="minorHAnsi"/>
        </w:rPr>
        <w:t xml:space="preserve"> </w:t>
      </w:r>
      <w:r w:rsidR="00542615">
        <w:rPr>
          <w:rFonts w:eastAsia="Times New Roman" w:cstheme="minorHAnsi"/>
        </w:rPr>
        <w:t xml:space="preserve"> </w:t>
      </w:r>
    </w:p>
    <w:p w14:paraId="14C157F0" w14:textId="61A6FB24" w:rsidR="00DB1461" w:rsidRDefault="00F76FD7" w:rsidP="009B077F">
      <w:pPr>
        <w:rPr>
          <w:rFonts w:ascii="Calibri" w:hAnsi="Calibri" w:cs="Calibri"/>
          <w:color w:val="000000"/>
          <w:shd w:val="clear" w:color="auto" w:fill="FFFFFF"/>
        </w:rPr>
      </w:pPr>
      <w:r>
        <w:t xml:space="preserve">                       </w:t>
      </w:r>
      <w:r w:rsidR="00870D35" w:rsidRPr="00870D35">
        <w:rPr>
          <w:noProof/>
        </w:rPr>
        <w:drawing>
          <wp:inline distT="0" distB="0" distL="0" distR="0" wp14:anchorId="43D565C7" wp14:editId="4B553243">
            <wp:extent cx="5212715" cy="2887345"/>
            <wp:effectExtent l="0" t="0" r="698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715" cy="2887345"/>
                    </a:xfrm>
                    <a:prstGeom prst="rect">
                      <a:avLst/>
                    </a:prstGeom>
                    <a:noFill/>
                    <a:ln>
                      <a:noFill/>
                    </a:ln>
                  </pic:spPr>
                </pic:pic>
              </a:graphicData>
            </a:graphic>
          </wp:inline>
        </w:drawing>
      </w: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1339F" w14:textId="77777777" w:rsidR="00CB3777" w:rsidRDefault="00CB3777" w:rsidP="00D01564">
      <w:pPr>
        <w:spacing w:after="0" w:line="240" w:lineRule="auto"/>
      </w:pPr>
      <w:r>
        <w:separator/>
      </w:r>
    </w:p>
  </w:endnote>
  <w:endnote w:type="continuationSeparator" w:id="0">
    <w:p w14:paraId="14B7670D" w14:textId="77777777" w:rsidR="00CB3777" w:rsidRDefault="00CB3777"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C224C2">
          <w:rPr>
            <w:noProof/>
          </w:rPr>
          <w:t>2</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3BA50" w14:textId="77777777" w:rsidR="00CB3777" w:rsidRDefault="00CB3777" w:rsidP="00D01564">
      <w:pPr>
        <w:spacing w:after="0" w:line="240" w:lineRule="auto"/>
      </w:pPr>
      <w:r>
        <w:separator/>
      </w:r>
    </w:p>
  </w:footnote>
  <w:footnote w:type="continuationSeparator" w:id="0">
    <w:p w14:paraId="2418107C" w14:textId="77777777" w:rsidR="00CB3777" w:rsidRDefault="00CB3777"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D0151"/>
    <w:rsid w:val="002D2E66"/>
    <w:rsid w:val="002D43D7"/>
    <w:rsid w:val="002D473B"/>
    <w:rsid w:val="002D73F8"/>
    <w:rsid w:val="002E1885"/>
    <w:rsid w:val="002E1AED"/>
    <w:rsid w:val="002E2D0E"/>
    <w:rsid w:val="002E44F2"/>
    <w:rsid w:val="002E60B1"/>
    <w:rsid w:val="002F3968"/>
    <w:rsid w:val="002F5DF8"/>
    <w:rsid w:val="002F7042"/>
    <w:rsid w:val="003010C5"/>
    <w:rsid w:val="003038B7"/>
    <w:rsid w:val="00303CFD"/>
    <w:rsid w:val="003109A6"/>
    <w:rsid w:val="003111AC"/>
    <w:rsid w:val="003157B6"/>
    <w:rsid w:val="00316093"/>
    <w:rsid w:val="00316518"/>
    <w:rsid w:val="00320D79"/>
    <w:rsid w:val="003217F1"/>
    <w:rsid w:val="00322B55"/>
    <w:rsid w:val="003253C7"/>
    <w:rsid w:val="00333397"/>
    <w:rsid w:val="003365BD"/>
    <w:rsid w:val="00341912"/>
    <w:rsid w:val="00342800"/>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D5"/>
    <w:rsid w:val="00597C35"/>
    <w:rsid w:val="005A23B0"/>
    <w:rsid w:val="005A3C8B"/>
    <w:rsid w:val="005A60E0"/>
    <w:rsid w:val="005B3D64"/>
    <w:rsid w:val="005C19EB"/>
    <w:rsid w:val="005D058B"/>
    <w:rsid w:val="005D0B53"/>
    <w:rsid w:val="005D224C"/>
    <w:rsid w:val="005F4716"/>
    <w:rsid w:val="00603716"/>
    <w:rsid w:val="006203C3"/>
    <w:rsid w:val="0062694C"/>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70B7"/>
    <w:rsid w:val="006F74FF"/>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86DC2"/>
    <w:rsid w:val="007910F0"/>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0EE4"/>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573B"/>
    <w:rsid w:val="00861040"/>
    <w:rsid w:val="00863226"/>
    <w:rsid w:val="00864F8E"/>
    <w:rsid w:val="00866721"/>
    <w:rsid w:val="00870D35"/>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6603"/>
    <w:rsid w:val="00910856"/>
    <w:rsid w:val="00912C78"/>
    <w:rsid w:val="00933A8F"/>
    <w:rsid w:val="009378A2"/>
    <w:rsid w:val="00942737"/>
    <w:rsid w:val="009435B8"/>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5DF8"/>
    <w:rsid w:val="00AE73B2"/>
    <w:rsid w:val="00AF14FC"/>
    <w:rsid w:val="00AF2F79"/>
    <w:rsid w:val="00AF3963"/>
    <w:rsid w:val="00AF6670"/>
    <w:rsid w:val="00AF7560"/>
    <w:rsid w:val="00B10CEB"/>
    <w:rsid w:val="00B114F7"/>
    <w:rsid w:val="00B11948"/>
    <w:rsid w:val="00B206BE"/>
    <w:rsid w:val="00B219BB"/>
    <w:rsid w:val="00B24047"/>
    <w:rsid w:val="00B24464"/>
    <w:rsid w:val="00B25E3F"/>
    <w:rsid w:val="00B30599"/>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3D23"/>
    <w:rsid w:val="00BD4801"/>
    <w:rsid w:val="00BD50D9"/>
    <w:rsid w:val="00BE42E7"/>
    <w:rsid w:val="00BE665D"/>
    <w:rsid w:val="00BF00AE"/>
    <w:rsid w:val="00BF0FF4"/>
    <w:rsid w:val="00BF5A50"/>
    <w:rsid w:val="00BF7515"/>
    <w:rsid w:val="00C060A1"/>
    <w:rsid w:val="00C1280F"/>
    <w:rsid w:val="00C12EEA"/>
    <w:rsid w:val="00C207FC"/>
    <w:rsid w:val="00C223CA"/>
    <w:rsid w:val="00C224C2"/>
    <w:rsid w:val="00C23902"/>
    <w:rsid w:val="00C279F8"/>
    <w:rsid w:val="00C33528"/>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CCB"/>
    <w:rsid w:val="00C91631"/>
    <w:rsid w:val="00C93B67"/>
    <w:rsid w:val="00C9629D"/>
    <w:rsid w:val="00CA6A74"/>
    <w:rsid w:val="00CB3777"/>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286C"/>
    <w:rsid w:val="00D04A03"/>
    <w:rsid w:val="00D07603"/>
    <w:rsid w:val="00D128C9"/>
    <w:rsid w:val="00D12983"/>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663C"/>
    <w:rsid w:val="00F16D78"/>
    <w:rsid w:val="00F23202"/>
    <w:rsid w:val="00F26DE2"/>
    <w:rsid w:val="00F3038E"/>
    <w:rsid w:val="00F30683"/>
    <w:rsid w:val="00F323C2"/>
    <w:rsid w:val="00F357EA"/>
    <w:rsid w:val="00F35E31"/>
    <w:rsid w:val="00F378C6"/>
    <w:rsid w:val="00F40B4B"/>
    <w:rsid w:val="00F453E7"/>
    <w:rsid w:val="00F502E3"/>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A3FA7"/>
    <w:rsid w:val="00FA4FC6"/>
    <w:rsid w:val="00FA715B"/>
    <w:rsid w:val="00FB3D05"/>
    <w:rsid w:val="00FC0823"/>
    <w:rsid w:val="00FC0DED"/>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7/25/20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7.2055421855650836E-2"/>
          <c:y val="0.15476851851851853"/>
          <c:w val="0.88669536671417559"/>
          <c:h val="0.62739532650262952"/>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Sheet1!$B$27:$B$56</c:f>
              <c:numCache>
                <c:formatCode>m/d/yy;@</c:formatCode>
                <c:ptCount val="30"/>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numCache>
            </c:numRef>
          </c:cat>
          <c:val>
            <c:numRef>
              <c:f>Sheet1!$C$27:$C$56</c:f>
              <c:numCache>
                <c:formatCode>General</c:formatCode>
                <c:ptCount val="30"/>
                <c:pt idx="0">
                  <c:v>5124</c:v>
                </c:pt>
                <c:pt idx="1">
                  <c:v>5520</c:v>
                </c:pt>
                <c:pt idx="2">
                  <c:v>4815</c:v>
                </c:pt>
                <c:pt idx="3">
                  <c:v>4844</c:v>
                </c:pt>
                <c:pt idx="4">
                  <c:v>5843</c:v>
                </c:pt>
                <c:pt idx="5">
                  <c:v>5739</c:v>
                </c:pt>
                <c:pt idx="6">
                  <c:v>7788</c:v>
                </c:pt>
                <c:pt idx="7">
                  <c:v>5970</c:v>
                </c:pt>
                <c:pt idx="8">
                  <c:v>5371</c:v>
                </c:pt>
                <c:pt idx="9">
                  <c:v>7417</c:v>
                </c:pt>
                <c:pt idx="10">
                  <c:v>4577</c:v>
                </c:pt>
                <c:pt idx="11">
                  <c:v>5598</c:v>
                </c:pt>
                <c:pt idx="12">
                  <c:v>3529</c:v>
                </c:pt>
                <c:pt idx="13">
                  <c:v>3495</c:v>
                </c:pt>
                <c:pt idx="14">
                  <c:v>2835</c:v>
                </c:pt>
                <c:pt idx="15">
                  <c:v>2824</c:v>
                </c:pt>
                <c:pt idx="16">
                  <c:v>3035</c:v>
                </c:pt>
                <c:pt idx="17">
                  <c:v>2273</c:v>
                </c:pt>
                <c:pt idx="18">
                  <c:v>3220</c:v>
                </c:pt>
                <c:pt idx="19">
                  <c:v>2296</c:v>
                </c:pt>
                <c:pt idx="20">
                  <c:v>3785</c:v>
                </c:pt>
                <c:pt idx="21">
                  <c:v>4341</c:v>
                </c:pt>
                <c:pt idx="22">
                  <c:v>4707</c:v>
                </c:pt>
                <c:pt idx="23">
                  <c:v>6117</c:v>
                </c:pt>
                <c:pt idx="24">
                  <c:v>5051</c:v>
                </c:pt>
                <c:pt idx="25">
                  <c:v>5779</c:v>
                </c:pt>
                <c:pt idx="26">
                  <c:v>4410</c:v>
                </c:pt>
                <c:pt idx="27">
                  <c:v>4755</c:v>
                </c:pt>
                <c:pt idx="28">
                  <c:v>4376</c:v>
                </c:pt>
                <c:pt idx="29" formatCode="#,##0">
                  <c:v>5158</c:v>
                </c:pt>
              </c:numCache>
            </c:numRef>
          </c:val>
          <c:smooth val="0"/>
          <c:extLst xmlns:c16r2="http://schemas.microsoft.com/office/drawing/2015/06/chart">
            <c:ext xmlns:c16="http://schemas.microsoft.com/office/drawing/2014/chart" uri="{C3380CC4-5D6E-409C-BE32-E72D297353CC}">
              <c16:uniqueId val="{00000000-60E2-42B1-8B0B-0620ADFC5028}"/>
            </c:ext>
          </c:extLst>
        </c:ser>
        <c:dLbls>
          <c:showLegendKey val="0"/>
          <c:showVal val="0"/>
          <c:showCatName val="0"/>
          <c:showSerName val="0"/>
          <c:showPercent val="0"/>
          <c:showBubbleSize val="0"/>
        </c:dLbls>
        <c:marker val="1"/>
        <c:smooth val="0"/>
        <c:axId val="38933248"/>
        <c:axId val="38935552"/>
      </c:lineChart>
      <c:dateAx>
        <c:axId val="38933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35552"/>
        <c:crosses val="autoZero"/>
        <c:auto val="1"/>
        <c:lblOffset val="100"/>
        <c:baseTimeUnit val="days"/>
      </c:dateAx>
      <c:valAx>
        <c:axId val="3893555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332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0.70866</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852800" y="2343572"/>
          <a:ext cx="1995040" cy="249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C583-2B53-46C8-90D3-0BE572A2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2020-07-31T20:32:00Z</cp:lastPrinted>
  <dcterms:created xsi:type="dcterms:W3CDTF">2020-07-31T20:34:00Z</dcterms:created>
  <dcterms:modified xsi:type="dcterms:W3CDTF">2020-07-31T20:34:00Z</dcterms:modified>
</cp:coreProperties>
</file>